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6352" w:rsidRPr="00E757D9" w:rsidRDefault="00840D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Arial" w:hAnsi="Palatino Linotype" w:cs="Arial"/>
          <w:b/>
          <w:color w:val="000000"/>
          <w:sz w:val="28"/>
          <w:szCs w:val="28"/>
        </w:rPr>
      </w:pPr>
      <w:r w:rsidRPr="00E757D9">
        <w:rPr>
          <w:rFonts w:ascii="Palatino Linotype" w:eastAsia="Arial" w:hAnsi="Palatino Linotype" w:cs="Arial"/>
          <w:b/>
          <w:color w:val="000000"/>
          <w:sz w:val="28"/>
          <w:szCs w:val="28"/>
        </w:rPr>
        <w:t>PL CM 006-02/2022</w:t>
      </w:r>
      <w:r w:rsidR="00E757D9">
        <w:rPr>
          <w:rFonts w:ascii="Palatino Linotype" w:eastAsia="Arial" w:hAnsi="Palatino Linotype" w:cs="Arial"/>
          <w:b/>
          <w:color w:val="000000"/>
          <w:sz w:val="28"/>
          <w:szCs w:val="28"/>
        </w:rPr>
        <w:t>, de 08 de junho de 2022</w:t>
      </w:r>
    </w:p>
    <w:p w:rsidR="004F6352" w:rsidRPr="00E757D9" w:rsidRDefault="004F6352">
      <w:pPr>
        <w:pBdr>
          <w:top w:val="nil"/>
          <w:left w:val="nil"/>
          <w:bottom w:val="nil"/>
          <w:right w:val="nil"/>
          <w:between w:val="nil"/>
        </w:pBdr>
        <w:ind w:left="4962" w:hanging="1"/>
        <w:jc w:val="both"/>
        <w:rPr>
          <w:rFonts w:ascii="Palatino Linotype" w:eastAsia="Arial" w:hAnsi="Palatino Linotype" w:cs="Arial"/>
          <w:b/>
          <w:i/>
          <w:color w:val="000000"/>
          <w:sz w:val="20"/>
          <w:szCs w:val="20"/>
          <w:u w:val="single"/>
        </w:rPr>
      </w:pPr>
    </w:p>
    <w:p w:rsidR="004F6352" w:rsidRPr="00E757D9" w:rsidRDefault="00C6724A" w:rsidP="000410AB">
      <w:pPr>
        <w:pBdr>
          <w:top w:val="nil"/>
          <w:left w:val="nil"/>
          <w:bottom w:val="nil"/>
          <w:right w:val="nil"/>
          <w:between w:val="nil"/>
        </w:pBdr>
        <w:ind w:left="4536" w:hanging="1"/>
        <w:jc w:val="both"/>
        <w:rPr>
          <w:rFonts w:ascii="Palatino Linotype" w:eastAsia="Arial" w:hAnsi="Palatino Linotype" w:cs="Arial"/>
          <w:i/>
          <w:color w:val="000000"/>
          <w:sz w:val="20"/>
          <w:szCs w:val="20"/>
        </w:rPr>
      </w:pPr>
      <w:r w:rsidRPr="00E757D9">
        <w:rPr>
          <w:rFonts w:ascii="Palatino Linotype" w:eastAsia="Arial" w:hAnsi="Palatino Linotype" w:cs="Arial"/>
          <w:color w:val="000000"/>
        </w:rPr>
        <w:t>Institui no município de</w:t>
      </w:r>
      <w:r w:rsidR="00E757D9">
        <w:rPr>
          <w:rFonts w:ascii="Palatino Linotype" w:eastAsia="Arial" w:hAnsi="Palatino Linotype" w:cs="Arial"/>
          <w:color w:val="000000"/>
        </w:rPr>
        <w:t xml:space="preserve"> Marques de Souza </w:t>
      </w:r>
      <w:r w:rsidRPr="00E757D9">
        <w:rPr>
          <w:rFonts w:ascii="Palatino Linotype" w:eastAsia="Arial" w:hAnsi="Palatino Linotype" w:cs="Arial"/>
          <w:color w:val="000000"/>
        </w:rPr>
        <w:t>“Semana Municipal de Conscientização do Autismo”, e dá outras providências</w:t>
      </w:r>
      <w:r w:rsidRPr="00E757D9">
        <w:rPr>
          <w:rFonts w:ascii="Palatino Linotype" w:eastAsia="Arial" w:hAnsi="Palatino Linotype" w:cs="Arial"/>
          <w:i/>
          <w:color w:val="000000"/>
          <w:sz w:val="20"/>
          <w:szCs w:val="20"/>
        </w:rPr>
        <w:t>.</w:t>
      </w:r>
    </w:p>
    <w:p w:rsidR="004F6352" w:rsidRPr="00E757D9" w:rsidRDefault="004F6352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20"/>
          <w:szCs w:val="20"/>
        </w:rPr>
      </w:pPr>
    </w:p>
    <w:p w:rsidR="004F6352" w:rsidRPr="00E757D9" w:rsidRDefault="00E757D9">
      <w:pPr>
        <w:ind w:firstLine="1134"/>
        <w:jc w:val="both"/>
        <w:rPr>
          <w:rFonts w:ascii="Palatino Linotype" w:eastAsia="Arial" w:hAnsi="Palatino Linotype" w:cs="Arial"/>
        </w:rPr>
      </w:pPr>
      <w:r w:rsidRPr="00974778">
        <w:rPr>
          <w:rFonts w:ascii="Palatino Linotype" w:eastAsia="Arial" w:hAnsi="Palatino Linotype" w:cs="Arial"/>
          <w:b/>
        </w:rPr>
        <w:t>FÁBIO ALEX MERTZ</w:t>
      </w:r>
      <w:r>
        <w:rPr>
          <w:rFonts w:ascii="Palatino Linotype" w:eastAsia="Arial" w:hAnsi="Palatino Linotype" w:cs="Arial"/>
        </w:rPr>
        <w:t>, Prefeito de Marques de Souza,</w:t>
      </w:r>
      <w:r w:rsidR="00C6724A" w:rsidRPr="00E757D9">
        <w:rPr>
          <w:rFonts w:ascii="Palatino Linotype" w:eastAsia="Arial" w:hAnsi="Palatino Linotype" w:cs="Arial"/>
        </w:rPr>
        <w:t xml:space="preserve"> Estado do Rio Grande do Sul,</w:t>
      </w:r>
    </w:p>
    <w:p w:rsidR="004F6352" w:rsidRPr="00974778" w:rsidRDefault="004F6352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16"/>
          <w:szCs w:val="16"/>
        </w:rPr>
      </w:pPr>
    </w:p>
    <w:p w:rsidR="004F6352" w:rsidRPr="00E757D9" w:rsidRDefault="00C6724A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</w:rPr>
      </w:pPr>
      <w:r w:rsidRPr="00974778">
        <w:rPr>
          <w:rFonts w:ascii="Palatino Linotype" w:eastAsia="Arial" w:hAnsi="Palatino Linotype" w:cs="Arial"/>
          <w:b/>
          <w:color w:val="000000"/>
        </w:rPr>
        <w:t>FAÇO SABER</w:t>
      </w:r>
      <w:r w:rsidRPr="00E757D9">
        <w:rPr>
          <w:rFonts w:ascii="Palatino Linotype" w:eastAsia="Arial" w:hAnsi="Palatino Linotype" w:cs="Arial"/>
          <w:color w:val="000000"/>
        </w:rPr>
        <w:t xml:space="preserve"> que a Câmara Municipal de Vereadores aprovou e eu sanciono e promulgo a seguinte Lei:</w:t>
      </w:r>
    </w:p>
    <w:p w:rsidR="004F6352" w:rsidRPr="00974778" w:rsidRDefault="004F6352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16"/>
          <w:szCs w:val="16"/>
        </w:rPr>
      </w:pPr>
    </w:p>
    <w:p w:rsidR="004F6352" w:rsidRPr="00E757D9" w:rsidRDefault="00C6724A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</w:rPr>
      </w:pPr>
      <w:r w:rsidRPr="00E757D9">
        <w:rPr>
          <w:rFonts w:ascii="Palatino Linotype" w:eastAsia="Arial" w:hAnsi="Palatino Linotype" w:cs="Arial"/>
          <w:color w:val="000000"/>
        </w:rPr>
        <w:t xml:space="preserve">Art. 1º Fica instituído, no município de </w:t>
      </w:r>
      <w:r w:rsidR="00E757D9">
        <w:rPr>
          <w:rFonts w:ascii="Palatino Linotype" w:eastAsia="Arial" w:hAnsi="Palatino Linotype" w:cs="Arial"/>
          <w:color w:val="000000"/>
        </w:rPr>
        <w:t>Marques de Souza</w:t>
      </w:r>
      <w:r w:rsidRPr="00E757D9">
        <w:rPr>
          <w:rFonts w:ascii="Palatino Linotype" w:eastAsia="Arial" w:hAnsi="Palatino Linotype" w:cs="Arial"/>
          <w:color w:val="000000"/>
        </w:rPr>
        <w:t>, a “Semana Municipal de Conscientização do Autismo”, a ser comemorado anualmente a partir do dia 02 de abril, na qual também é comemorado o Dia Mundial de Conscientização do Autismo, passando esta data a int</w:t>
      </w:r>
      <w:r w:rsidRPr="00E757D9">
        <w:rPr>
          <w:rFonts w:ascii="Palatino Linotype" w:eastAsia="Arial" w:hAnsi="Palatino Linotype" w:cs="Arial"/>
          <w:color w:val="000000"/>
        </w:rPr>
        <w:t>egrar o Calendário Oficial de Eventos do Município.</w:t>
      </w:r>
    </w:p>
    <w:p w:rsidR="004F6352" w:rsidRPr="00974778" w:rsidRDefault="004F6352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16"/>
          <w:szCs w:val="16"/>
        </w:rPr>
      </w:pPr>
    </w:p>
    <w:p w:rsidR="004F6352" w:rsidRPr="00E757D9" w:rsidRDefault="00C6724A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</w:rPr>
      </w:pPr>
      <w:r w:rsidRPr="00E757D9">
        <w:rPr>
          <w:rFonts w:ascii="Palatino Linotype" w:eastAsia="Arial" w:hAnsi="Palatino Linotype" w:cs="Arial"/>
          <w:color w:val="000000"/>
        </w:rPr>
        <w:t>Art. 2º A Semana Municipal de Conscientização do Autismo tem como finalidade, promover campanhas publicitárias, institucionais, seminários, palestras e cursos sobre o Transtorno do Espectro Autista (TEA)</w:t>
      </w:r>
      <w:r w:rsidRPr="00E757D9">
        <w:rPr>
          <w:rFonts w:ascii="Palatino Linotype" w:eastAsia="Arial" w:hAnsi="Palatino Linotype" w:cs="Arial"/>
          <w:color w:val="000000"/>
        </w:rPr>
        <w:t>.</w:t>
      </w:r>
    </w:p>
    <w:p w:rsidR="004F6352" w:rsidRPr="00974778" w:rsidRDefault="004F6352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16"/>
          <w:szCs w:val="16"/>
        </w:rPr>
      </w:pPr>
    </w:p>
    <w:p w:rsidR="004F6352" w:rsidRPr="00E757D9" w:rsidRDefault="00C6724A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</w:rPr>
      </w:pPr>
      <w:r w:rsidRPr="00E757D9">
        <w:rPr>
          <w:rFonts w:ascii="Palatino Linotype" w:eastAsia="Arial" w:hAnsi="Palatino Linotype" w:cs="Arial"/>
          <w:color w:val="000000"/>
        </w:rPr>
        <w:t xml:space="preserve">Art. 3º Para o desenvolvimento da semana ora criada, o Poder Executivo poderá realizar convênios e parcerias, por meio da Secretaria Municipal de Saúde, Secretaria de Trabalho, Habitação e Assistência Social e/ou Secretaria Municipal de Educação com as </w:t>
      </w:r>
      <w:r w:rsidRPr="00E757D9">
        <w:rPr>
          <w:rFonts w:ascii="Palatino Linotype" w:eastAsia="Arial" w:hAnsi="Palatino Linotype" w:cs="Arial"/>
          <w:color w:val="000000"/>
        </w:rPr>
        <w:t>entidades sociais envolvidas, visando à promoção de cursos e treinamentos para seus profissionais, dentre outros.</w:t>
      </w:r>
    </w:p>
    <w:p w:rsidR="004F6352" w:rsidRPr="00974778" w:rsidRDefault="004F6352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16"/>
          <w:szCs w:val="16"/>
        </w:rPr>
      </w:pPr>
    </w:p>
    <w:p w:rsidR="004F6352" w:rsidRPr="00E757D9" w:rsidRDefault="00C6724A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</w:rPr>
      </w:pPr>
      <w:r w:rsidRPr="00E757D9">
        <w:rPr>
          <w:rFonts w:ascii="Palatino Linotype" w:eastAsia="Arial" w:hAnsi="Palatino Linotype" w:cs="Arial"/>
          <w:color w:val="000000"/>
        </w:rPr>
        <w:t>Art. 4º A presente Lei será regulamentada pelo Poder Executivo, no prazo de 90 (noventa dias) dias, a partir da data de sua publicação.</w:t>
      </w:r>
    </w:p>
    <w:p w:rsidR="004F6352" w:rsidRPr="00974778" w:rsidRDefault="004F6352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16"/>
          <w:szCs w:val="16"/>
        </w:rPr>
      </w:pPr>
    </w:p>
    <w:p w:rsidR="004F6352" w:rsidRDefault="00C6724A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</w:rPr>
      </w:pPr>
      <w:r w:rsidRPr="00E757D9">
        <w:rPr>
          <w:rFonts w:ascii="Palatino Linotype" w:eastAsia="Arial" w:hAnsi="Palatino Linotype" w:cs="Arial"/>
          <w:color w:val="000000"/>
        </w:rPr>
        <w:t>Art.</w:t>
      </w:r>
      <w:r w:rsidRPr="00E757D9">
        <w:rPr>
          <w:rFonts w:ascii="Palatino Linotype" w:eastAsia="Arial" w:hAnsi="Palatino Linotype" w:cs="Arial"/>
          <w:color w:val="000000"/>
        </w:rPr>
        <w:t xml:space="preserve"> 5º Esta Lei entra em vigor na data de sua publicação.</w:t>
      </w:r>
    </w:p>
    <w:p w:rsidR="00E757D9" w:rsidRDefault="00E757D9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</w:rPr>
      </w:pPr>
    </w:p>
    <w:p w:rsidR="00E757D9" w:rsidRDefault="00E757D9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</w:rPr>
      </w:pPr>
    </w:p>
    <w:p w:rsidR="00E757D9" w:rsidRDefault="00E757D9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</w:rPr>
      </w:pPr>
    </w:p>
    <w:p w:rsidR="00E757D9" w:rsidRDefault="00E757D9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</w:rPr>
      </w:pPr>
    </w:p>
    <w:p w:rsidR="00E757D9" w:rsidRPr="00E757D9" w:rsidRDefault="00E757D9" w:rsidP="00E757D9">
      <w:pPr>
        <w:pBdr>
          <w:top w:val="nil"/>
          <w:left w:val="nil"/>
          <w:bottom w:val="nil"/>
          <w:right w:val="nil"/>
          <w:between w:val="nil"/>
        </w:pBdr>
        <w:ind w:firstLine="1134"/>
        <w:jc w:val="center"/>
        <w:rPr>
          <w:rFonts w:ascii="Palatino Linotype" w:eastAsia="Arial" w:hAnsi="Palatino Linotype" w:cs="Arial"/>
          <w:b/>
          <w:color w:val="000000"/>
        </w:rPr>
      </w:pPr>
      <w:r w:rsidRPr="00E757D9">
        <w:rPr>
          <w:rFonts w:ascii="Palatino Linotype" w:eastAsia="Arial" w:hAnsi="Palatino Linotype" w:cs="Arial"/>
          <w:b/>
          <w:color w:val="000000"/>
        </w:rPr>
        <w:t>WILKYNS GROSS</w:t>
      </w:r>
    </w:p>
    <w:p w:rsidR="00E757D9" w:rsidRDefault="00974778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ascii="Palatino Linotype" w:eastAsia="Arial" w:hAnsi="Palatino Linotype" w:cs="Arial"/>
          <w:color w:val="000000"/>
        </w:rPr>
      </w:pPr>
      <w:r>
        <w:rPr>
          <w:rFonts w:ascii="Palatino Linotype" w:eastAsia="Arial" w:hAnsi="Palatino Linotype" w:cs="Arial"/>
          <w:color w:val="000000"/>
        </w:rPr>
        <w:t xml:space="preserve">                                                      </w:t>
      </w:r>
      <w:r w:rsidR="00E757D9">
        <w:rPr>
          <w:rFonts w:ascii="Palatino Linotype" w:eastAsia="Arial" w:hAnsi="Palatino Linotype" w:cs="Arial"/>
          <w:color w:val="000000"/>
        </w:rPr>
        <w:t>Vereador PTB</w:t>
      </w:r>
    </w:p>
    <w:p w:rsidR="00974778" w:rsidRDefault="00974778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ascii="Palatino Linotype" w:eastAsia="Arial" w:hAnsi="Palatino Linotype" w:cs="Arial"/>
          <w:color w:val="000000"/>
        </w:rPr>
      </w:pPr>
    </w:p>
    <w:p w:rsidR="00974778" w:rsidRDefault="00974778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ascii="Palatino Linotype" w:eastAsia="Arial" w:hAnsi="Palatino Linotype" w:cs="Arial"/>
          <w:color w:val="000000"/>
        </w:rPr>
      </w:pPr>
    </w:p>
    <w:p w:rsidR="00974778" w:rsidRDefault="00974778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ascii="Palatino Linotype" w:eastAsia="Arial" w:hAnsi="Palatino Linotype" w:cs="Arial"/>
          <w:color w:val="000000"/>
        </w:rPr>
      </w:pPr>
    </w:p>
    <w:p w:rsidR="00974778" w:rsidRDefault="00974778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ascii="Palatino Linotype" w:eastAsia="Arial" w:hAnsi="Palatino Linotype" w:cs="Arial"/>
          <w:color w:val="000000"/>
        </w:rPr>
      </w:pPr>
    </w:p>
    <w:p w:rsidR="00974778" w:rsidRDefault="00974778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ascii="Palatino Linotype" w:eastAsia="Arial" w:hAnsi="Palatino Linotype" w:cs="Arial"/>
          <w:color w:val="000000"/>
        </w:rPr>
      </w:pPr>
    </w:p>
    <w:p w:rsidR="00974778" w:rsidRDefault="00974778" w:rsidP="0052174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Arial" w:hAnsi="Palatino Linotype" w:cs="Arial"/>
          <w:color w:val="000000"/>
        </w:rPr>
      </w:pPr>
    </w:p>
    <w:p w:rsidR="00974778" w:rsidRPr="0052174A" w:rsidRDefault="00974778" w:rsidP="0052174A">
      <w:pPr>
        <w:pBdr>
          <w:top w:val="nil"/>
          <w:left w:val="nil"/>
          <w:bottom w:val="nil"/>
          <w:right w:val="nil"/>
          <w:between w:val="nil"/>
        </w:pBdr>
        <w:ind w:firstLine="1134"/>
        <w:jc w:val="center"/>
        <w:rPr>
          <w:rFonts w:ascii="Palatino Linotype" w:eastAsia="Arial" w:hAnsi="Palatino Linotype" w:cs="Arial"/>
          <w:b/>
          <w:color w:val="000000"/>
          <w:sz w:val="20"/>
          <w:szCs w:val="20"/>
        </w:rPr>
      </w:pPr>
      <w:r w:rsidRPr="0052174A">
        <w:rPr>
          <w:rFonts w:ascii="Palatino Linotype" w:eastAsia="Arial" w:hAnsi="Palatino Linotype" w:cs="Arial"/>
          <w:b/>
          <w:color w:val="000000"/>
          <w:sz w:val="20"/>
          <w:szCs w:val="20"/>
        </w:rPr>
        <w:lastRenderedPageBreak/>
        <w:t xml:space="preserve">MENSAGEM </w:t>
      </w:r>
      <w:r w:rsidRPr="0052174A">
        <w:rPr>
          <w:rFonts w:ascii="Palatino Linotype" w:eastAsia="Arial" w:hAnsi="Palatino Linotype" w:cs="Arial"/>
          <w:b/>
          <w:color w:val="000000"/>
          <w:sz w:val="20"/>
          <w:szCs w:val="20"/>
        </w:rPr>
        <w:t>JUSTIFICATIVA</w:t>
      </w:r>
      <w:r w:rsidRPr="0052174A">
        <w:rPr>
          <w:rFonts w:ascii="Palatino Linotype" w:eastAsia="Arial" w:hAnsi="Palatino Linotype" w:cs="Arial"/>
          <w:b/>
          <w:color w:val="000000"/>
          <w:sz w:val="20"/>
          <w:szCs w:val="20"/>
        </w:rPr>
        <w:t xml:space="preserve"> AO PL CM 006-02/2022</w:t>
      </w:r>
    </w:p>
    <w:p w:rsidR="00974778" w:rsidRPr="0052174A" w:rsidRDefault="00974778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20"/>
          <w:szCs w:val="20"/>
        </w:rPr>
      </w:pPr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 xml:space="preserve"> O presente Projeto de Lei tem como fito instituir a Semana Municipal de Conscientização sobre o Autismo, também conhecido como Transtorno do Espectro Autista, TEA. Dados revelam que no Brasil há cerca de 2 (dois) milhões de autistas e mundialmente o distúrbio atinge 70 (setenta) milhões de pessoas (segundo dados da Organização Mundial de Saúde – OMS e estimativas da Organização das Nações Unidas – ONU, respectivamente), sendo que a maior incidência é em meninos, tendo uma relação de quatro meninos para uma menina com Autismo. O objetivo da Semana Municipal de Conscientização sobre o Autismo tem como finalidade informar e orientar a população sobre o autismo, a importância do diagnóstico precoce, as formas de tratamento, os serviços de apoio à família e respeito ao cidadão autista. Para a execução, o Poder Executivo poderá realizar convênios, por meio da Secretaria Municipal de Saúde e/ou Secretaria Municipal de Educação, e parcerias com as entidades sociais envolvidas, visando à promoção de cursos e treinamentos para seus profissionais. A iniciativa de instituir a Semana Municipal de Conscientização sobre o Autismo se justifica não só por se tratar de um tema de suma importância, mas também, para voltar à atenção da sociedade para esse distúrbio, visando à conscientização e disseminação de informações sobre essa patologia. O Autismo é caracterizado como uma condição geral para um grupo de desordens complexas do desenvolvimento do cérebro, que pode se dar antes, durante ou logo após o nascimento e que irá acompanhar o indivíduo por toda a sua vida. Esses distúrbios afetam o desenvolvimento em três importantes áreas, tais como: a comunicação, a socialização e o comportamento. Os autistas, geralmente, têm dificuldades para expressar sentimentos e muitos não conseguem se comunicar plenamente sem ajuda especial, além disso, podem reagir ao que está acontecendo ao seu redor de forma inusitada, se incomodando com o barulho ou ações. O autista possui uma interpretação diferente das imagens, sons, cheiros e outras sensações que experimentamos em nosso cotidiano. O diagnóstico deverá ser realizado por médico psiquiatra ou neurologista e ou equipe multidisciplinar, que comparam o comportamento do indivíduo com os critérios estabelecidos no Manual Diagnóstico e Estatístico de Transtornos Mentais (</w:t>
      </w:r>
      <w:proofErr w:type="spellStart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>Diagnostic</w:t>
      </w:r>
      <w:proofErr w:type="spellEnd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 xml:space="preserve"> </w:t>
      </w:r>
      <w:proofErr w:type="spellStart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>and</w:t>
      </w:r>
      <w:proofErr w:type="spellEnd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 xml:space="preserve"> </w:t>
      </w:r>
      <w:proofErr w:type="spellStart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>Statistical</w:t>
      </w:r>
      <w:proofErr w:type="spellEnd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 xml:space="preserve"> Manual </w:t>
      </w:r>
      <w:proofErr w:type="spellStart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>of</w:t>
      </w:r>
      <w:proofErr w:type="spellEnd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 xml:space="preserve"> Mental </w:t>
      </w:r>
      <w:proofErr w:type="spellStart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>Disorders</w:t>
      </w:r>
      <w:proofErr w:type="spellEnd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 xml:space="preserve"> – DSM). O autismo pode ser associado com dificuldades de coordenação motora e de atenção, deficiência intelectual e, às vezes, as pessoas com autismo apresentam problemas de saúde física, tais como distúrbios gastrointestinais, distúrbios do sono, podendo apresentar ainda outras condições como hiperatividade, dislexia ou </w:t>
      </w:r>
      <w:proofErr w:type="spellStart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>dispraxia</w:t>
      </w:r>
      <w:proofErr w:type="spellEnd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 xml:space="preserve">, e síndrome de déficit de atenção. Na adolescência podem desenvolver depressão e ansiedade. Cabe mencionar que algumas pessoas autistas podem apresentar dificuldades de aprendizagem em atividades da vida diária como, por exemplo, preparar a própria refeição ou até mesmo realizar o próprio banho, precisando de apoio especializado ao longo de toda a vida. Em contrapartida, há pessoas com autismo que poderão ser autônomas, apresentando um grau leve do referido transtorno. Levando-se em consideração a relevância da temática, encaminho a esta Casa Legislativa o presente projeto para análise e apreciação, </w:t>
      </w:r>
      <w:bookmarkStart w:id="0" w:name="_GoBack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>contando com o apoio de todos os nobres colegas. Solicito urgência na tramitação.</w:t>
      </w:r>
    </w:p>
    <w:bookmarkEnd w:id="0"/>
    <w:p w:rsidR="00974778" w:rsidRPr="0052174A" w:rsidRDefault="00974778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20"/>
          <w:szCs w:val="20"/>
        </w:rPr>
      </w:pPr>
    </w:p>
    <w:p w:rsidR="00974778" w:rsidRDefault="00974778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20"/>
          <w:szCs w:val="20"/>
        </w:rPr>
      </w:pPr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 xml:space="preserve">Sala de Sessões, Marco Lino </w:t>
      </w:r>
      <w:proofErr w:type="spellStart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>Lucian</w:t>
      </w:r>
      <w:proofErr w:type="spellEnd"/>
      <w:r w:rsidRPr="0052174A">
        <w:rPr>
          <w:rFonts w:ascii="Palatino Linotype" w:eastAsia="Arial" w:hAnsi="Palatino Linotype" w:cs="Arial"/>
          <w:color w:val="000000"/>
          <w:sz w:val="20"/>
          <w:szCs w:val="20"/>
        </w:rPr>
        <w:t>, 08 de junho de 2022</w:t>
      </w:r>
    </w:p>
    <w:p w:rsidR="0052174A" w:rsidRDefault="0052174A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20"/>
          <w:szCs w:val="20"/>
        </w:rPr>
      </w:pPr>
    </w:p>
    <w:p w:rsidR="0052174A" w:rsidRDefault="0052174A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20"/>
          <w:szCs w:val="20"/>
        </w:rPr>
      </w:pPr>
    </w:p>
    <w:p w:rsidR="0052174A" w:rsidRDefault="0052174A" w:rsidP="0097477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Palatino Linotype" w:eastAsia="Arial" w:hAnsi="Palatino Linotype" w:cs="Arial"/>
          <w:color w:val="000000"/>
          <w:sz w:val="20"/>
          <w:szCs w:val="20"/>
        </w:rPr>
      </w:pPr>
    </w:p>
    <w:p w:rsidR="0052174A" w:rsidRPr="0052174A" w:rsidRDefault="0052174A" w:rsidP="0052174A">
      <w:pPr>
        <w:pBdr>
          <w:top w:val="nil"/>
          <w:left w:val="nil"/>
          <w:bottom w:val="nil"/>
          <w:right w:val="nil"/>
          <w:between w:val="nil"/>
        </w:pBdr>
        <w:ind w:firstLine="1134"/>
        <w:jc w:val="center"/>
        <w:rPr>
          <w:rFonts w:ascii="Palatino Linotype" w:eastAsia="Arial" w:hAnsi="Palatino Linotype" w:cs="Arial"/>
          <w:b/>
          <w:color w:val="000000"/>
          <w:sz w:val="20"/>
          <w:szCs w:val="20"/>
        </w:rPr>
      </w:pPr>
      <w:r w:rsidRPr="0052174A">
        <w:rPr>
          <w:rFonts w:ascii="Palatino Linotype" w:eastAsia="Arial" w:hAnsi="Palatino Linotype" w:cs="Arial"/>
          <w:b/>
          <w:color w:val="000000"/>
          <w:sz w:val="20"/>
          <w:szCs w:val="20"/>
        </w:rPr>
        <w:t>WILKYNS GROSS</w:t>
      </w:r>
    </w:p>
    <w:p w:rsidR="0052174A" w:rsidRPr="0052174A" w:rsidRDefault="0052174A" w:rsidP="0052174A">
      <w:pPr>
        <w:pBdr>
          <w:top w:val="nil"/>
          <w:left w:val="nil"/>
          <w:bottom w:val="nil"/>
          <w:right w:val="nil"/>
          <w:between w:val="nil"/>
        </w:pBdr>
        <w:ind w:firstLine="1134"/>
        <w:jc w:val="center"/>
        <w:rPr>
          <w:rFonts w:ascii="Palatino Linotype" w:eastAsia="Arial" w:hAnsi="Palatino Linotype" w:cs="Arial"/>
          <w:b/>
          <w:color w:val="000000"/>
          <w:sz w:val="20"/>
          <w:szCs w:val="20"/>
        </w:rPr>
      </w:pPr>
      <w:r w:rsidRPr="0052174A">
        <w:rPr>
          <w:rFonts w:ascii="Palatino Linotype" w:eastAsia="Arial" w:hAnsi="Palatino Linotype" w:cs="Arial"/>
          <w:b/>
          <w:color w:val="000000"/>
          <w:sz w:val="20"/>
          <w:szCs w:val="20"/>
        </w:rPr>
        <w:t>Vereador PTB</w:t>
      </w:r>
    </w:p>
    <w:sectPr w:rsidR="0052174A" w:rsidRPr="0052174A">
      <w:headerReference w:type="default" r:id="rId7"/>
      <w:pgSz w:w="11906" w:h="16838"/>
      <w:pgMar w:top="1701" w:right="1134" w:bottom="680" w:left="1701" w:header="39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4A" w:rsidRDefault="00C6724A">
      <w:r>
        <w:separator/>
      </w:r>
    </w:p>
  </w:endnote>
  <w:endnote w:type="continuationSeparator" w:id="0">
    <w:p w:rsidR="00C6724A" w:rsidRDefault="00C6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4A" w:rsidRDefault="00C6724A">
      <w:r>
        <w:separator/>
      </w:r>
    </w:p>
  </w:footnote>
  <w:footnote w:type="continuationSeparator" w:id="0">
    <w:p w:rsidR="00C6724A" w:rsidRDefault="00C6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C3" w:rsidRPr="00840DC3" w:rsidRDefault="00840DC3" w:rsidP="00840DC3">
    <w:pPr>
      <w:pStyle w:val="Cabealho"/>
      <w:rPr>
        <w:b/>
        <w:lang w:val="pt-PT"/>
      </w:rPr>
    </w:pPr>
    <w:r w:rsidRPr="00840DC3">
      <w:rPr>
        <w:b/>
      </w:rPr>
      <w:drawing>
        <wp:anchor distT="0" distB="0" distL="114935" distR="114935" simplePos="0" relativeHeight="251659264" behindDoc="1" locked="0" layoutInCell="0" hidden="0" allowOverlap="1" wp14:anchorId="4565E731" wp14:editId="71631226">
          <wp:simplePos x="0" y="0"/>
          <wp:positionH relativeFrom="column">
            <wp:posOffset>2508885</wp:posOffset>
          </wp:positionH>
          <wp:positionV relativeFrom="paragraph">
            <wp:posOffset>-145415</wp:posOffset>
          </wp:positionV>
          <wp:extent cx="549910" cy="590550"/>
          <wp:effectExtent l="0" t="0" r="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/>
                    <a:extLst>
                      <a:ext uri="smNativeData">
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6_AGOXYhMAAAAlAAAAEQAAAC0AAAAAkAAAAEgAAACQAAAASAAAAAAAAAAAAAAAAAAAAAEAAABQAAAAAAAAAAAA4D8AAAAAAADgPwAAAAAAAOA/AAAAAAAA4D8AAAAAAADgPwAAAAAAAOA/AAAAAAAA4D8AAAAAAADgPwAAAAAAAOA/AAAAAAAA4D8CAAAAjAAAAAEAAAACAAAA////AAAAAAAAAAAAAAAAAAAAAAAAAAAAAAAAAAAAAAAB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IAAAB+DwAAAAAAAAIAAADR/f//YgMAAKIDAAAAAAAAIxYAAJY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10" cy="590550"/>
                  </a:xfrm>
                  <a:prstGeom prst="rect">
                    <a:avLst/>
                  </a:prstGeom>
                  <a:blipFill>
                    <a:blip/>
                    <a:stretch>
                      <a:fillRect/>
                    </a:stretch>
                  </a:blipFill>
                  <a:ln w="12700">
                    <a:noFill/>
                  </a:ln>
                </pic:spPr>
              </pic:pic>
            </a:graphicData>
          </a:graphic>
        </wp:anchor>
      </w:drawing>
    </w:r>
  </w:p>
  <w:p w:rsidR="00840DC3" w:rsidRDefault="00840DC3" w:rsidP="00840DC3">
    <w:pPr>
      <w:pStyle w:val="Cabealho"/>
      <w:rPr>
        <w:b/>
        <w:lang w:val="pt-PT"/>
      </w:rPr>
    </w:pPr>
  </w:p>
  <w:p w:rsidR="00840DC3" w:rsidRPr="00840DC3" w:rsidRDefault="00840DC3" w:rsidP="00840DC3">
    <w:pPr>
      <w:pStyle w:val="Cabealho"/>
      <w:rPr>
        <w:b/>
        <w:lang w:val="pt-PT"/>
      </w:rPr>
    </w:pPr>
  </w:p>
  <w:p w:rsidR="00840DC3" w:rsidRPr="000410AB" w:rsidRDefault="00840DC3" w:rsidP="00840DC3">
    <w:pPr>
      <w:pStyle w:val="Cabealho"/>
      <w:numPr>
        <w:ilvl w:val="0"/>
        <w:numId w:val="1"/>
      </w:numPr>
      <w:jc w:val="center"/>
      <w:rPr>
        <w:rFonts w:ascii="Palatino Linotype" w:hAnsi="Palatino Linotype"/>
        <w:b/>
        <w:lang w:val="pt-PT"/>
      </w:rPr>
    </w:pPr>
    <w:r w:rsidRPr="000410AB">
      <w:rPr>
        <w:rFonts w:ascii="Palatino Linotype" w:hAnsi="Palatino Linotype"/>
        <w:b/>
        <w:lang w:val="pt-PT"/>
      </w:rPr>
      <w:t>CÂMARA DE VEREADORES DE MARQUES DE SOUZA</w:t>
    </w:r>
  </w:p>
  <w:p w:rsidR="00840DC3" w:rsidRPr="000410AB" w:rsidRDefault="00840DC3" w:rsidP="00840DC3">
    <w:pPr>
      <w:pStyle w:val="Cabealho"/>
      <w:jc w:val="center"/>
      <w:rPr>
        <w:rFonts w:ascii="Palatino Linotype" w:hAnsi="Palatino Linotype"/>
        <w:b/>
      </w:rPr>
    </w:pPr>
    <w:r w:rsidRPr="000410AB">
      <w:rPr>
        <w:rFonts w:ascii="Palatino Linotype" w:hAnsi="Palatino Linotype"/>
        <w:b/>
      </w:rPr>
      <w:t>Rua Getúlio Vargas 937      Marques de Souza -  RS      CEP 95923 000</w:t>
    </w:r>
  </w:p>
  <w:p w:rsidR="00840DC3" w:rsidRPr="000410AB" w:rsidRDefault="00840DC3" w:rsidP="00840DC3">
    <w:pPr>
      <w:pStyle w:val="Cabealho"/>
      <w:jc w:val="center"/>
      <w:rPr>
        <w:rFonts w:ascii="Palatino Linotype" w:hAnsi="Palatino Linotype"/>
        <w:b/>
        <w:bCs/>
        <w:u w:val="single"/>
      </w:rPr>
    </w:pPr>
    <w:hyperlink r:id="rId2" w:history="1">
      <w:r w:rsidRPr="000410AB">
        <w:rPr>
          <w:rStyle w:val="Hyperlink"/>
          <w:rFonts w:ascii="Palatino Linotype" w:hAnsi="Palatino Linotype"/>
        </w:rPr>
        <w:t xml:space="preserve"> Fone/FAX: (51) 3705 1171 - E-mail: </w:t>
      </w:r>
    </w:hyperlink>
    <w:hyperlink r:id="rId3" w:history="1">
      <w:r w:rsidRPr="000410AB">
        <w:rPr>
          <w:rStyle w:val="Hyperlink"/>
          <w:rFonts w:ascii="Palatino Linotype" w:hAnsi="Palatino Linotype"/>
        </w:rPr>
        <w:t>camara@marques</w:t>
      </w:r>
    </w:hyperlink>
    <w:r w:rsidRPr="000410AB">
      <w:rPr>
        <w:rFonts w:ascii="Palatino Linotype" w:hAnsi="Palatino Linotype"/>
        <w:b/>
        <w:bCs/>
        <w:u w:val="single"/>
      </w:rPr>
      <w:t>desouza.rs.gov.br</w:t>
    </w:r>
  </w:p>
  <w:p w:rsidR="004F6352" w:rsidRPr="000410AB" w:rsidRDefault="004F6352" w:rsidP="00840DC3">
    <w:pPr>
      <w:pStyle w:val="Cabealho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3992"/>
    <w:multiLevelType w:val="hybridMultilevel"/>
    <w:tmpl w:val="CC5682E8"/>
    <w:name w:val="WW8Num2"/>
    <w:lvl w:ilvl="0" w:tplc="7ADA9A8E">
      <w:start w:val="1"/>
      <w:numFmt w:val="none"/>
      <w:suff w:val="nothing"/>
      <w:lvlText w:val=""/>
      <w:lvlJc w:val="left"/>
      <w:pPr>
        <w:ind w:left="0" w:firstLine="0"/>
      </w:pPr>
    </w:lvl>
    <w:lvl w:ilvl="1" w:tplc="DDF0E1E2">
      <w:start w:val="1"/>
      <w:numFmt w:val="none"/>
      <w:suff w:val="nothing"/>
      <w:lvlText w:val=""/>
      <w:lvlJc w:val="left"/>
      <w:pPr>
        <w:ind w:left="0" w:firstLine="0"/>
      </w:pPr>
    </w:lvl>
    <w:lvl w:ilvl="2" w:tplc="36966F32">
      <w:start w:val="1"/>
      <w:numFmt w:val="none"/>
      <w:suff w:val="nothing"/>
      <w:lvlText w:val=""/>
      <w:lvlJc w:val="left"/>
      <w:pPr>
        <w:ind w:left="0" w:firstLine="0"/>
      </w:pPr>
    </w:lvl>
    <w:lvl w:ilvl="3" w:tplc="38404686">
      <w:start w:val="1"/>
      <w:numFmt w:val="none"/>
      <w:suff w:val="nothing"/>
      <w:lvlText w:val=""/>
      <w:lvlJc w:val="left"/>
      <w:pPr>
        <w:ind w:left="0" w:firstLine="0"/>
      </w:pPr>
    </w:lvl>
    <w:lvl w:ilvl="4" w:tplc="0592130C">
      <w:start w:val="1"/>
      <w:numFmt w:val="none"/>
      <w:suff w:val="nothing"/>
      <w:lvlText w:val=""/>
      <w:lvlJc w:val="left"/>
      <w:pPr>
        <w:ind w:left="0" w:firstLine="0"/>
      </w:pPr>
    </w:lvl>
    <w:lvl w:ilvl="5" w:tplc="204AFD54">
      <w:start w:val="1"/>
      <w:numFmt w:val="none"/>
      <w:suff w:val="nothing"/>
      <w:lvlText w:val=""/>
      <w:lvlJc w:val="left"/>
      <w:pPr>
        <w:ind w:left="0" w:firstLine="0"/>
      </w:pPr>
    </w:lvl>
    <w:lvl w:ilvl="6" w:tplc="4948AD7E">
      <w:start w:val="1"/>
      <w:numFmt w:val="none"/>
      <w:suff w:val="nothing"/>
      <w:lvlText w:val=""/>
      <w:lvlJc w:val="left"/>
      <w:pPr>
        <w:ind w:left="0" w:firstLine="0"/>
      </w:pPr>
    </w:lvl>
    <w:lvl w:ilvl="7" w:tplc="45DEB7DC">
      <w:start w:val="1"/>
      <w:numFmt w:val="none"/>
      <w:suff w:val="nothing"/>
      <w:lvlText w:val=""/>
      <w:lvlJc w:val="left"/>
      <w:pPr>
        <w:ind w:left="0" w:firstLine="0"/>
      </w:pPr>
    </w:lvl>
    <w:lvl w:ilvl="8" w:tplc="ED7C5F2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52"/>
    <w:rsid w:val="000410AB"/>
    <w:rsid w:val="003465F7"/>
    <w:rsid w:val="004F6352"/>
    <w:rsid w:val="0052174A"/>
    <w:rsid w:val="00840DC3"/>
    <w:rsid w:val="00974778"/>
    <w:rsid w:val="00C6724A"/>
    <w:rsid w:val="00E7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1254"/>
  <w15:docId w15:val="{E73EA120-4763-46A4-A990-AB848541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40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DC3"/>
  </w:style>
  <w:style w:type="paragraph" w:styleId="Rodap">
    <w:name w:val="footer"/>
    <w:basedOn w:val="Normal"/>
    <w:link w:val="RodapChar"/>
    <w:uiPriority w:val="99"/>
    <w:unhideWhenUsed/>
    <w:rsid w:val="00840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DC3"/>
  </w:style>
  <w:style w:type="character" w:styleId="Hyperlink">
    <w:name w:val="Hyperlink"/>
    <w:basedOn w:val="Fontepargpadro"/>
    <w:uiPriority w:val="99"/>
    <w:unhideWhenUsed/>
    <w:rsid w:val="00840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/01_C&#226;mara/Arquivos%20para%20gravar/Ano%202005/Boletins/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2022-06-08T14:54:00Z</dcterms:created>
  <dcterms:modified xsi:type="dcterms:W3CDTF">2022-06-08T14:54:00Z</dcterms:modified>
</cp:coreProperties>
</file>